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73ECA8F0" w:rsidR="006E2F00" w:rsidRDefault="006E2F00" w:rsidP="002B63E8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i/>
          <w:iCs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96442">
        <w:rPr>
          <w:rFonts w:asciiTheme="minorHAnsi" w:hAnsiTheme="minorHAnsi" w:cstheme="minorHAnsi"/>
          <w:sz w:val="24"/>
          <w:szCs w:val="24"/>
        </w:rPr>
        <w:t>6</w:t>
      </w:r>
      <w:r w:rsidR="00E2283F">
        <w:rPr>
          <w:rFonts w:asciiTheme="minorHAnsi" w:hAnsiTheme="minorHAnsi" w:cstheme="minorHAnsi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Zbiór oświadczeń </w:t>
      </w:r>
      <w:r w:rsidR="00A22A85">
        <w:rPr>
          <w:rFonts w:asciiTheme="minorHAnsi" w:hAnsiTheme="minorHAnsi" w:cstheme="minorHAnsi"/>
          <w:i/>
          <w:iCs/>
          <w:sz w:val="24"/>
          <w:szCs w:val="24"/>
        </w:rPr>
        <w:t>wnioskodawcy</w:t>
      </w:r>
    </w:p>
    <w:p w14:paraId="66864C42" w14:textId="77777777" w:rsidR="00DD2469" w:rsidRDefault="00DD2469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4BB03AEF" w14:textId="6FB3F9E2" w:rsidR="00620861" w:rsidRPr="00293136" w:rsidRDefault="00620861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Nazwa </w:t>
      </w:r>
      <w:r>
        <w:rPr>
          <w:rFonts w:asciiTheme="minorHAnsi" w:hAnsiTheme="minorHAnsi" w:cstheme="minorHAnsi"/>
          <w:sz w:val="24"/>
          <w:szCs w:val="24"/>
        </w:rPr>
        <w:t>wnioskodawcy</w:t>
      </w:r>
      <w:r w:rsidRPr="00293136">
        <w:rPr>
          <w:rFonts w:asciiTheme="minorHAnsi" w:hAnsiTheme="minorHAnsi" w:cstheme="minorHAnsi"/>
          <w:sz w:val="24"/>
          <w:szCs w:val="24"/>
        </w:rPr>
        <w:t>: …</w:t>
      </w:r>
      <w:r>
        <w:rPr>
          <w:rFonts w:asciiTheme="minorHAnsi" w:hAnsiTheme="minorHAnsi" w:cstheme="minorHAnsi"/>
          <w:sz w:val="24"/>
          <w:szCs w:val="24"/>
        </w:rPr>
        <w:t>……</w:t>
      </w:r>
    </w:p>
    <w:p w14:paraId="42D1C2BC" w14:textId="77777777" w:rsidR="00620861" w:rsidRPr="00293136" w:rsidRDefault="00620861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>Adres: ………</w:t>
      </w:r>
    </w:p>
    <w:p w14:paraId="6E7D9EC9" w14:textId="04286CF5" w:rsidR="0040793F" w:rsidRDefault="00620861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>NIP: ………</w:t>
      </w:r>
    </w:p>
    <w:p w14:paraId="4FB56539" w14:textId="77777777" w:rsidR="00620861" w:rsidRDefault="00620861" w:rsidP="00620861">
      <w:pPr>
        <w:pStyle w:val="Bezodstpw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826E85B" w14:textId="77777777" w:rsidR="005A79D0" w:rsidRPr="00620861" w:rsidRDefault="005A79D0" w:rsidP="00620861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>Zgodnie z art. 233 i 297 § 1 Kodeksu karnego (</w:t>
      </w:r>
      <w:proofErr w:type="spellStart"/>
      <w:r w:rsidRPr="00620861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Pr="00620861">
        <w:rPr>
          <w:rFonts w:asciiTheme="minorHAnsi" w:hAnsiTheme="minorHAnsi" w:cstheme="minorHAnsi"/>
          <w:color w:val="auto"/>
          <w:sz w:val="24"/>
          <w:szCs w:val="24"/>
        </w:rPr>
        <w:t>. Dz.U. z 2022 r. poz. 1138 ze zm.) oświadczam, że jestem świadomy odpowiedzialności karnej za podanie fałszywych danych lub złożenie fałszywych oświadczeń.</w:t>
      </w:r>
    </w:p>
    <w:p w14:paraId="23BA185B" w14:textId="26E0B11F" w:rsidR="005A79D0" w:rsidRPr="00620861" w:rsidRDefault="005A79D0" w:rsidP="00620861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„Regulaminem wyboru projekt</w:t>
      </w:r>
      <w:r w:rsidR="00E67120" w:rsidRPr="00620861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7564AC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– nabór</w:t>
      </w:r>
      <w:r w:rsidR="002D755F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nr </w:t>
      </w:r>
      <w:r w:rsidR="001A7BDF" w:rsidRPr="00343D91">
        <w:rPr>
          <w:rFonts w:asciiTheme="minorHAnsi" w:hAnsiTheme="minorHAnsi" w:cstheme="minorHAnsi"/>
          <w:color w:val="auto"/>
          <w:sz w:val="24"/>
          <w:szCs w:val="24"/>
        </w:rPr>
        <w:t>FERC.02.0</w:t>
      </w:r>
      <w:r w:rsidR="00870DF9" w:rsidRPr="00343D91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1A7BDF" w:rsidRPr="00343D91">
        <w:rPr>
          <w:rFonts w:asciiTheme="minorHAnsi" w:hAnsiTheme="minorHAnsi" w:cstheme="minorHAnsi"/>
          <w:color w:val="auto"/>
          <w:sz w:val="24"/>
          <w:szCs w:val="24"/>
        </w:rPr>
        <w:t>-IP.01-00</w:t>
      </w:r>
      <w:r w:rsidR="00D85AC3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1A7BDF" w:rsidRPr="00343D91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D85AC3">
        <w:rPr>
          <w:rFonts w:asciiTheme="minorHAnsi" w:hAnsiTheme="minorHAnsi" w:cstheme="minorHAnsi"/>
          <w:color w:val="auto"/>
          <w:sz w:val="24"/>
          <w:szCs w:val="24"/>
        </w:rPr>
        <w:t>5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” i akceptuję jego zasady.</w:t>
      </w:r>
    </w:p>
    <w:p w14:paraId="136B8CC7" w14:textId="5EFCB987" w:rsidR="005A79D0" w:rsidRPr="00620861" w:rsidRDefault="005A79D0" w:rsidP="00620861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Oświadczam, że zapoznałem się/zapoznałam się z treścią </w:t>
      </w:r>
      <w:r w:rsidR="0069335A" w:rsidRPr="00620861">
        <w:rPr>
          <w:rFonts w:asciiTheme="minorHAnsi" w:hAnsiTheme="minorHAnsi" w:cstheme="minorHAnsi"/>
          <w:color w:val="auto"/>
          <w:sz w:val="24"/>
          <w:szCs w:val="24"/>
        </w:rPr>
        <w:t>Umowy/</w:t>
      </w:r>
      <w:r w:rsidR="00DD5FA1" w:rsidRPr="00620861">
        <w:rPr>
          <w:rFonts w:asciiTheme="minorHAnsi" w:hAnsiTheme="minorHAnsi" w:cstheme="minorHAnsi"/>
          <w:color w:val="auto"/>
          <w:sz w:val="24"/>
          <w:szCs w:val="24"/>
        </w:rPr>
        <w:t>Porozumienia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o dofinansowaniu, </w:t>
      </w:r>
      <w:r w:rsidR="0069335A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których wzory zostały opublikowane wraz z ogłoszeniem naboru </w:t>
      </w:r>
      <w:r w:rsidR="0069335A" w:rsidRPr="00343D91">
        <w:rPr>
          <w:rFonts w:asciiTheme="minorHAnsi" w:hAnsiTheme="minorHAnsi" w:cstheme="minorHAnsi"/>
          <w:color w:val="auto"/>
          <w:sz w:val="24"/>
          <w:szCs w:val="24"/>
        </w:rPr>
        <w:t>nr</w:t>
      </w:r>
      <w:r w:rsidR="00620861" w:rsidRPr="00343D91">
        <w:rPr>
          <w:rFonts w:asciiTheme="minorHAnsi" w:hAnsiTheme="minorHAnsi" w:cstheme="minorHAnsi"/>
          <w:color w:val="auto"/>
          <w:sz w:val="24"/>
          <w:szCs w:val="24"/>
        </w:rPr>
        <w:t xml:space="preserve"> FERC.02.03-IP.01-00</w:t>
      </w:r>
      <w:r w:rsidR="00D85AC3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620861" w:rsidRPr="00343D91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D85AC3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62086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3E8B4AC" w14:textId="463412F7" w:rsidR="003E7BA6" w:rsidRPr="00620861" w:rsidRDefault="003E7BA6" w:rsidP="00620861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620861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3B6476B8" w14:textId="31988B7D" w:rsidR="00634F67" w:rsidRPr="00620861" w:rsidRDefault="00634F67" w:rsidP="00620861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eastAsia="Calibri" w:cstheme="minorHAnsi"/>
          <w:sz w:val="24"/>
          <w:szCs w:val="24"/>
        </w:rPr>
      </w:pPr>
      <w:r w:rsidRPr="00620861">
        <w:rPr>
          <w:rFonts w:eastAsia="Calibri" w:cstheme="minorHAnsi"/>
          <w:sz w:val="24"/>
          <w:szCs w:val="24"/>
        </w:rPr>
        <w:t>nie podlega wykluczeniu z możliwości otrzymania dofinansowania na podstawie art. 207 ust. 4 ustawy z dnia 27 sierpnia 2009 r. o finansach publicznych (Dz. U. 202</w:t>
      </w:r>
      <w:r w:rsidR="001A7BDF" w:rsidRPr="00620861">
        <w:rPr>
          <w:rFonts w:eastAsia="Calibri" w:cstheme="minorHAnsi"/>
          <w:sz w:val="24"/>
          <w:szCs w:val="24"/>
        </w:rPr>
        <w:t>3</w:t>
      </w:r>
      <w:r w:rsidRPr="00620861">
        <w:rPr>
          <w:rFonts w:eastAsia="Calibri" w:cstheme="minorHAnsi"/>
          <w:sz w:val="24"/>
          <w:szCs w:val="24"/>
        </w:rPr>
        <w:t xml:space="preserve"> r. poz. 1</w:t>
      </w:r>
      <w:r w:rsidR="001A7BDF" w:rsidRPr="00620861">
        <w:rPr>
          <w:rFonts w:eastAsia="Calibri" w:cstheme="minorHAnsi"/>
          <w:sz w:val="24"/>
          <w:szCs w:val="24"/>
        </w:rPr>
        <w:t>270</w:t>
      </w:r>
      <w:r w:rsidRPr="00620861">
        <w:rPr>
          <w:rFonts w:eastAsia="Calibri" w:cstheme="minorHAnsi"/>
          <w:sz w:val="24"/>
          <w:szCs w:val="24"/>
        </w:rPr>
        <w:t xml:space="preserve"> z</w:t>
      </w:r>
      <w:r w:rsidR="001A7BDF" w:rsidRPr="00620861">
        <w:rPr>
          <w:rFonts w:eastAsia="Calibri" w:cstheme="minorHAnsi"/>
          <w:sz w:val="24"/>
          <w:szCs w:val="24"/>
        </w:rPr>
        <w:t>e</w:t>
      </w:r>
      <w:r w:rsidRPr="00620861">
        <w:rPr>
          <w:rFonts w:eastAsia="Calibri" w:cstheme="minorHAnsi"/>
          <w:sz w:val="24"/>
          <w:szCs w:val="24"/>
        </w:rPr>
        <w:t xml:space="preserve"> zm.);</w:t>
      </w:r>
    </w:p>
    <w:p w14:paraId="0BE8D263" w14:textId="77777777" w:rsidR="00CF180C" w:rsidRDefault="00634F67" w:rsidP="00CF180C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eastAsia="Calibri" w:cstheme="minorHAnsi"/>
          <w:sz w:val="24"/>
          <w:szCs w:val="24"/>
        </w:rPr>
      </w:pPr>
      <w:r w:rsidRPr="00620861">
        <w:rPr>
          <w:rFonts w:eastAsia="Calibri" w:cstheme="minorHAns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r w:rsidR="0051356B" w:rsidRPr="00620861">
        <w:rPr>
          <w:rFonts w:eastAsia="Calibri" w:cstheme="minorHAnsi"/>
          <w:sz w:val="24"/>
          <w:szCs w:val="24"/>
        </w:rPr>
        <w:t>tj.</w:t>
      </w:r>
      <w:r w:rsidR="003102D9" w:rsidRPr="00620861">
        <w:rPr>
          <w:rFonts w:eastAsia="Calibri" w:cstheme="minorHAnsi"/>
          <w:sz w:val="24"/>
          <w:szCs w:val="24"/>
        </w:rPr>
        <w:t xml:space="preserve">. </w:t>
      </w:r>
      <w:r w:rsidRPr="00620861">
        <w:rPr>
          <w:rFonts w:eastAsia="Calibri" w:cstheme="minorHAnsi"/>
          <w:sz w:val="24"/>
          <w:szCs w:val="24"/>
        </w:rPr>
        <w:t xml:space="preserve">Dz. U. </w:t>
      </w:r>
      <w:r w:rsidR="003102D9" w:rsidRPr="00620861">
        <w:rPr>
          <w:rFonts w:eastAsia="Calibri" w:cstheme="minorHAnsi"/>
          <w:sz w:val="24"/>
          <w:szCs w:val="24"/>
        </w:rPr>
        <w:t xml:space="preserve">z 2023 </w:t>
      </w:r>
      <w:r w:rsidRPr="00620861">
        <w:rPr>
          <w:rFonts w:eastAsia="Calibri" w:cstheme="minorHAnsi"/>
          <w:sz w:val="24"/>
          <w:szCs w:val="24"/>
        </w:rPr>
        <w:t xml:space="preserve">r. poz. </w:t>
      </w:r>
      <w:r w:rsidR="003102D9" w:rsidRPr="00620861">
        <w:rPr>
          <w:rFonts w:eastAsia="Calibri" w:cstheme="minorHAnsi"/>
          <w:sz w:val="24"/>
          <w:szCs w:val="24"/>
        </w:rPr>
        <w:t>659</w:t>
      </w:r>
      <w:r w:rsidRPr="00620861">
        <w:rPr>
          <w:rFonts w:eastAsia="Calibri" w:cstheme="minorHAnsi"/>
          <w:sz w:val="24"/>
          <w:szCs w:val="24"/>
        </w:rPr>
        <w:t>) – nie dotyczy jednostek organizacyjnych Skarbu Państwa;</w:t>
      </w:r>
    </w:p>
    <w:p w14:paraId="75B8A2CE" w14:textId="77777777" w:rsidR="00CF180C" w:rsidRDefault="00634F67" w:rsidP="00CF180C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eastAsia="Calibri" w:cstheme="minorHAnsi"/>
          <w:sz w:val="24"/>
          <w:szCs w:val="24"/>
        </w:rPr>
      </w:pPr>
      <w:r w:rsidRPr="00CF180C">
        <w:rPr>
          <w:rFonts w:eastAsia="Calibri" w:cstheme="minorHAnsi"/>
          <w:sz w:val="24"/>
          <w:szCs w:val="24"/>
        </w:rPr>
        <w:t xml:space="preserve">nie zastosowano wobec niego środków na podstawie art. 1 ustawy z dnia 13 kwietnia 2022 r. o szczególnych rozwiązaniach w zakresie przeciwdziałania wspieraniu agresji na Ukrainę oraz służących ochronie bezpieczeństwa narodowego (Dz. U. </w:t>
      </w:r>
      <w:r w:rsidR="005F6A14" w:rsidRPr="00CF180C">
        <w:rPr>
          <w:rFonts w:eastAsia="Calibri" w:cstheme="minorHAnsi"/>
          <w:sz w:val="24"/>
          <w:szCs w:val="24"/>
        </w:rPr>
        <w:t xml:space="preserve">z 2022 r. </w:t>
      </w:r>
      <w:r w:rsidRPr="00CF180C">
        <w:rPr>
          <w:rFonts w:eastAsia="Calibri" w:cstheme="minorHAnsi"/>
          <w:sz w:val="24"/>
          <w:szCs w:val="24"/>
        </w:rPr>
        <w:t>poz. 835).</w:t>
      </w:r>
    </w:p>
    <w:p w14:paraId="7752DC6E" w14:textId="0C1A0152" w:rsidR="005A79D0" w:rsidRPr="00CF180C" w:rsidRDefault="006D5E24" w:rsidP="00CF180C">
      <w:pPr>
        <w:pStyle w:val="Akapitzlist"/>
        <w:numPr>
          <w:ilvl w:val="0"/>
          <w:numId w:val="20"/>
        </w:numPr>
        <w:spacing w:after="0" w:line="360" w:lineRule="auto"/>
        <w:ind w:left="426"/>
        <w:rPr>
          <w:rFonts w:eastAsia="Calibri" w:cstheme="minorHAnsi"/>
          <w:sz w:val="24"/>
          <w:szCs w:val="24"/>
        </w:rPr>
      </w:pPr>
      <w:r w:rsidRPr="00CF180C">
        <w:rPr>
          <w:rFonts w:cstheme="minorHAnsi"/>
          <w:sz w:val="24"/>
          <w:szCs w:val="24"/>
        </w:rPr>
        <w:t xml:space="preserve">Oświadczam, że projekt nie został zakończony w rozumieniu art. 63 ust. 6 </w:t>
      </w:r>
      <w:r w:rsidRPr="00CF180C">
        <w:rPr>
          <w:rFonts w:eastAsia="Calibri" w:cstheme="minorHAnsi"/>
          <w:iCs/>
          <w:sz w:val="24"/>
          <w:szCs w:val="24"/>
        </w:rPr>
        <w:t>Rozporządzenia Parlamentu Europejskiego i Rady (UE) nr 2021/1060 z dnia 24 czerwca 2021 r.</w:t>
      </w:r>
    </w:p>
    <w:p w14:paraId="2378AD94" w14:textId="1E19BFBA" w:rsidR="00620861" w:rsidRDefault="00620861">
      <w:pPr>
        <w:spacing w:after="160" w:line="259" w:lineRule="auto"/>
        <w:ind w:left="0" w:firstLine="0"/>
        <w:jc w:val="left"/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br w:type="page"/>
      </w:r>
    </w:p>
    <w:p w14:paraId="5CDCFC57" w14:textId="77777777" w:rsidR="00620861" w:rsidRPr="00620861" w:rsidRDefault="00620861" w:rsidP="00620861">
      <w:pPr>
        <w:pStyle w:val="Bezodstpw"/>
        <w:spacing w:after="120" w:line="360" w:lineRule="auto"/>
        <w:ind w:left="42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E2D761A" w14:textId="3F493A6A" w:rsidR="006D5E24" w:rsidRPr="00620861" w:rsidRDefault="006D5E24" w:rsidP="00620861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Hlk137029273"/>
      <w:bookmarkStart w:id="1" w:name="_Hlk137029287"/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Oświadczam,</w:t>
      </w:r>
      <w:r w:rsidR="0022125B" w:rsidRPr="00620861">
        <w:rPr>
          <w:rStyle w:val="Odwoanieprzypisudolnego"/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footnoteReference w:id="1"/>
      </w:r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że:</w:t>
      </w:r>
    </w:p>
    <w:bookmarkEnd w:id="0"/>
    <w:p w14:paraId="4E0EB5D2" w14:textId="04BAEBAB" w:rsidR="006D5E24" w:rsidRPr="00620861" w:rsidRDefault="00CF180C" w:rsidP="00620861">
      <w:pPr>
        <w:pStyle w:val="Bezodstpw"/>
        <w:spacing w:line="360" w:lineRule="auto"/>
        <w:ind w:left="851" w:hanging="284"/>
        <w:jc w:val="left"/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A83"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6D5E24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realizacja projektu nie rozpoczęła się przed dniem złożenia wniosku o dofinansowanie</w:t>
      </w:r>
      <w:r w:rsidR="009A4192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;</w:t>
      </w:r>
    </w:p>
    <w:bookmarkEnd w:id="1"/>
    <w:p w14:paraId="05CCF5EE" w14:textId="129C1E85" w:rsidR="006D5E24" w:rsidRPr="00620861" w:rsidRDefault="00CF180C" w:rsidP="00620861">
      <w:pPr>
        <w:pStyle w:val="Bezodstpw"/>
        <w:spacing w:after="120" w:line="360" w:lineRule="auto"/>
        <w:ind w:left="851" w:hanging="284"/>
        <w:jc w:val="left"/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1817790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8B3"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2F028D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</w:t>
      </w:r>
      <w:r w:rsidR="006D5E24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realizując projekt przed dniem złożenia wniosku, przestrzegano obowiązujących przepisów prawa dotyczących danej operacji (art. 73 ust. 2 lit. </w:t>
      </w:r>
      <w:r w:rsidR="00B00250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f</w:t>
      </w:r>
      <w:r w:rsidR="00404946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)</w:t>
      </w:r>
      <w:r w:rsidR="006D5E24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Rozporządzenia Parlamentu Europejskiego i Rady (UE) nr 2021/1060 z dnia 24 czerwca 2021 r.)</w:t>
      </w:r>
      <w:r w:rsidR="009A4192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.</w:t>
      </w:r>
    </w:p>
    <w:p w14:paraId="3050ECD3" w14:textId="3BE4380C" w:rsidR="006D5E24" w:rsidRPr="00620861" w:rsidRDefault="00B00250" w:rsidP="0062086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Oświadczam, że </w:t>
      </w:r>
      <w:r w:rsidR="006D5E24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</w:t>
      </w:r>
      <w:r w:rsidR="00404946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)</w:t>
      </w:r>
      <w:r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</w:t>
      </w:r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Rozporządzenia Parlamentu Europejskiego i Rady (UE) nr 2021/1060 z dnia 24 czerwca 2021 r.</w:t>
      </w:r>
      <w:r w:rsidR="006D5E24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).</w:t>
      </w:r>
    </w:p>
    <w:p w14:paraId="5782E426" w14:textId="150FCCD8" w:rsidR="003E7BA6" w:rsidRPr="00620861" w:rsidRDefault="00481634" w:rsidP="0062086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</w:t>
      </w:r>
      <w:r w:rsidR="00953FE6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n</w:t>
      </w:r>
      <w:r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ie otrzyma</w:t>
      </w:r>
      <w:r w:rsidR="00953FE6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ł</w:t>
      </w:r>
      <w:r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(</w:t>
      </w:r>
      <w:r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brak podwójnego finansowania projektu).</w:t>
      </w:r>
    </w:p>
    <w:p w14:paraId="06F0505B" w14:textId="2038C30F" w:rsidR="00481634" w:rsidRPr="00620861" w:rsidRDefault="00646121" w:rsidP="0062086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  <w:r w:rsidR="00A7267E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.</w:t>
      </w:r>
    </w:p>
    <w:p w14:paraId="577DBF89" w14:textId="14611713" w:rsidR="00C23D88" w:rsidRPr="00620861" w:rsidRDefault="00C23D88" w:rsidP="0062086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B470B5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reprezentowany przeze mnie podmiot </w:t>
      </w:r>
      <w:r w:rsidR="00B470B5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będący JST (lub podmiot przez nią kontrolowany lub od niej zależny) nie podejmował jakichkolwiek działań dyskryminujących sprzecznych z zasadami, o których mowa w art. 9 ust. 3 Rozporządzenia PE i Rady nr 2021/1060 (jeśli dotyczy).</w:t>
      </w:r>
    </w:p>
    <w:p w14:paraId="6E891942" w14:textId="4C11E9B9" w:rsidR="0015090D" w:rsidRPr="00620861" w:rsidRDefault="000A121D" w:rsidP="0062086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Oświadczam, że wyrażam zgodę na udostępnienie </w:t>
      </w:r>
      <w:r w:rsidR="00DB2AB4" w:rsidRPr="00620861">
        <w:rPr>
          <w:rFonts w:asciiTheme="minorHAnsi" w:hAnsiTheme="minorHAnsi" w:cstheme="minorHAnsi"/>
          <w:color w:val="auto"/>
          <w:sz w:val="24"/>
          <w:szCs w:val="24"/>
        </w:rPr>
        <w:t>wniosku o dofinansowanie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, z zastrzeżeniem ochrony informacji w ni</w:t>
      </w:r>
      <w:r w:rsidR="00B269A0" w:rsidRPr="00620861">
        <w:rPr>
          <w:rFonts w:asciiTheme="minorHAnsi" w:hAnsiTheme="minorHAnsi" w:cstheme="minorHAnsi"/>
          <w:color w:val="auto"/>
          <w:sz w:val="24"/>
          <w:szCs w:val="24"/>
        </w:rPr>
        <w:t>m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zawartych, i </w:t>
      </w:r>
      <w:r w:rsidR="00AC2D21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udzielenie informacji </w:t>
      </w:r>
      <w:r w:rsidR="00DB2AB4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przez Instytucję Pośredniczącą 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na temat realizacji pr</w:t>
      </w:r>
      <w:r w:rsidR="00AC2D21" w:rsidRPr="00620861">
        <w:rPr>
          <w:rFonts w:asciiTheme="minorHAnsi" w:hAnsiTheme="minorHAnsi" w:cstheme="minorHAnsi"/>
          <w:color w:val="auto"/>
          <w:sz w:val="24"/>
          <w:szCs w:val="24"/>
        </w:rPr>
        <w:t>ojektu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niezbędnych do przeprowadzenia badania ewaluacyjnego </w:t>
      </w:r>
      <w:r w:rsidR="00044D61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przez </w:t>
      </w:r>
      <w:r w:rsidR="00AC2D21" w:rsidRPr="00620861">
        <w:rPr>
          <w:rFonts w:asciiTheme="minorHAnsi" w:hAnsiTheme="minorHAnsi" w:cstheme="minorHAnsi"/>
          <w:color w:val="auto"/>
          <w:sz w:val="24"/>
          <w:szCs w:val="24"/>
        </w:rPr>
        <w:t>Instytucję Zarządzającą, Instytucję Pośredniczącą lub inną uprawnioną instytucję lub jednostkę organizacyjną</w:t>
      </w:r>
      <w:r w:rsidR="00044D61" w:rsidRPr="0062086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567FAA43" w14:textId="56B4B116" w:rsidR="008419AC" w:rsidRPr="00620861" w:rsidRDefault="008419AC" w:rsidP="00620861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2" w:name="_Hlk137038201"/>
      <w:r w:rsidRPr="00620861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Oświadczam, że zapewnię środki finansowe na realizację projektu oraz </w:t>
      </w:r>
      <w:r w:rsidR="00460251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utrzymanie efektów projektu</w:t>
      </w:r>
      <w:r w:rsidR="00E67120" w:rsidRPr="00620861">
        <w:rPr>
          <w:rFonts w:asciiTheme="minorHAnsi" w:hAnsiTheme="minorHAnsi" w:cstheme="minorHAnsi"/>
          <w:spacing w:val="-2"/>
          <w:sz w:val="24"/>
          <w:szCs w:val="24"/>
        </w:rPr>
        <w:t xml:space="preserve"> w okresie trwałości.</w:t>
      </w:r>
    </w:p>
    <w:p w14:paraId="494EE71F" w14:textId="4D9DA20D" w:rsidR="005F6A14" w:rsidRPr="00620861" w:rsidRDefault="00635A8E" w:rsidP="00620861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3" w:name="_Hlk171425941"/>
      <w:r w:rsidRPr="00620861">
        <w:rPr>
          <w:rFonts w:asciiTheme="minorHAnsi" w:hAnsiTheme="minorHAnsi" w:cstheme="minorHAnsi"/>
          <w:spacing w:val="-2"/>
          <w:sz w:val="24"/>
          <w:szCs w:val="24"/>
        </w:rPr>
        <w:t xml:space="preserve">Oświadczam, że </w:t>
      </w:r>
      <w:r w:rsidRPr="00620861">
        <w:rPr>
          <w:rFonts w:asciiTheme="minorHAnsi" w:hAnsiTheme="minorHAnsi" w:cstheme="minorHAnsi"/>
          <w:sz w:val="24"/>
          <w:szCs w:val="24"/>
        </w:rPr>
        <w:t>produkty projektu nie dublują tych, które są eksploatowane lub tworzone w innych projektach realizowanych lub zrealizowanych przez wnioskodawcę</w:t>
      </w:r>
    </w:p>
    <w:p w14:paraId="5AF4FEB5" w14:textId="2965408C" w:rsidR="00635A8E" w:rsidRPr="00620861" w:rsidRDefault="00635A8E" w:rsidP="00620861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spacing w:val="-2"/>
          <w:sz w:val="24"/>
          <w:szCs w:val="24"/>
        </w:rPr>
        <w:t xml:space="preserve">Oświadczam, że </w:t>
      </w:r>
      <w:r w:rsidRPr="00620861">
        <w:rPr>
          <w:rFonts w:asciiTheme="minorHAnsi" w:hAnsiTheme="minorHAnsi" w:cstheme="minorHAnsi"/>
          <w:sz w:val="24"/>
          <w:szCs w:val="24"/>
        </w:rPr>
        <w:t>projekt nie zakłada digitalizacji i udostępniania zasobów już obecnie dostępnych w wersji cyfrowej lub planowanych do cyfrowego udostępnienia w ramach innych przedsięwzięć  za wyjątkiem digitalizacji trójwymiarowej, tzw. 3D (z użyciem m.in.: fotogrametrii, triangulacji laserowej, czasu przelotu wiązki, metody z oświetleniem strukturalnym) obiektów posiadających dokumentację dwuwymiarową (2D).</w:t>
      </w:r>
    </w:p>
    <w:p w14:paraId="3E51456B" w14:textId="1E811B22" w:rsidR="001D7A83" w:rsidRPr="00620861" w:rsidRDefault="001D7A83" w:rsidP="00620861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spacing w:val="-2"/>
          <w:sz w:val="24"/>
          <w:szCs w:val="24"/>
        </w:rPr>
        <w:t>Oświadczam</w:t>
      </w:r>
      <w:r w:rsidR="004C045A" w:rsidRPr="00620861">
        <w:rPr>
          <w:rStyle w:val="Odwoanieprzypisudolnego"/>
          <w:rFonts w:asciiTheme="minorHAnsi" w:hAnsiTheme="minorHAnsi" w:cstheme="minorHAnsi"/>
          <w:spacing w:val="-2"/>
          <w:sz w:val="24"/>
          <w:szCs w:val="24"/>
        </w:rPr>
        <w:footnoteReference w:id="2"/>
      </w:r>
      <w:r w:rsidRPr="00620861">
        <w:rPr>
          <w:rFonts w:asciiTheme="minorHAnsi" w:hAnsiTheme="minorHAnsi" w:cstheme="minorHAnsi"/>
          <w:spacing w:val="-2"/>
          <w:sz w:val="24"/>
          <w:szCs w:val="24"/>
        </w:rPr>
        <w:t xml:space="preserve">, że </w:t>
      </w:r>
      <w:r w:rsidRPr="00620861">
        <w:rPr>
          <w:rFonts w:asciiTheme="minorHAnsi" w:hAnsiTheme="minorHAnsi" w:cstheme="minorHAnsi"/>
          <w:sz w:val="24"/>
          <w:szCs w:val="24"/>
        </w:rPr>
        <w:t>produkty projektów finansowanych z funduszy europejskich w latach 2014-2020, niezbędne do realizacji produktów planowanych w projekcie zgłaszanym do FERC, są gotowe (tj. dokonano ich odbioru oraz uruchomiono wszystkie związane z nimi usługi i funkcjonalności, niezbędne dla cyfrowego udostępnienia zasobów objętych projektem)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122812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6277"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Tak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58018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Nie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312028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proofErr w:type="spellStart"/>
      <w:r w:rsidRPr="00620861">
        <w:rPr>
          <w:rFonts w:asciiTheme="minorHAnsi" w:hAnsiTheme="minorHAnsi" w:cstheme="minorHAnsi"/>
          <w:color w:val="auto"/>
          <w:sz w:val="24"/>
          <w:szCs w:val="24"/>
        </w:rPr>
        <w:t>Nie</w:t>
      </w:r>
      <w:proofErr w:type="spellEnd"/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dotyczy</w:t>
      </w:r>
    </w:p>
    <w:bookmarkEnd w:id="2"/>
    <w:p w14:paraId="60FA6FAD" w14:textId="4708F66C" w:rsidR="002F028D" w:rsidRPr="00620861" w:rsidRDefault="004C045A" w:rsidP="00620861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</w:pPr>
      <w:r w:rsidRPr="00620861"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t>Oświadczam</w:t>
      </w:r>
      <w:r w:rsidR="00917321" w:rsidRPr="00620861">
        <w:rPr>
          <w:rStyle w:val="Odwoanieprzypisudolnego"/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footnoteReference w:id="3"/>
      </w:r>
      <w:r w:rsidRPr="00620861"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t xml:space="preserve">, że </w:t>
      </w:r>
      <w:r w:rsidRPr="00620861">
        <w:rPr>
          <w:rFonts w:asciiTheme="minorHAnsi" w:hAnsiTheme="minorHAnsi" w:cstheme="minorHAnsi"/>
          <w:sz w:val="24"/>
          <w:szCs w:val="24"/>
        </w:rPr>
        <w:t>projekt jest kontynuacją inwestycji z okresu 2014-2020</w:t>
      </w:r>
    </w:p>
    <w:p w14:paraId="3F5544A5" w14:textId="7274F09B" w:rsidR="004C045A" w:rsidRPr="00620861" w:rsidRDefault="00CF180C" w:rsidP="00620861">
      <w:pPr>
        <w:pStyle w:val="Bezodstpw"/>
        <w:spacing w:line="360" w:lineRule="auto"/>
        <w:ind w:left="426" w:firstLine="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</w:pP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1389263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045A"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4C045A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="004C045A" w:rsidRPr="00620861">
        <w:rPr>
          <w:rFonts w:asciiTheme="minorHAnsi" w:hAnsiTheme="minorHAnsi" w:cstheme="minorHAnsi"/>
          <w:color w:val="auto"/>
          <w:sz w:val="24"/>
          <w:szCs w:val="24"/>
        </w:rPr>
        <w:t>Tak</w:t>
      </w:r>
      <w:r w:rsidR="004C045A" w:rsidRPr="0062086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1605221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045A"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4C045A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="004C045A" w:rsidRPr="00620861">
        <w:rPr>
          <w:rFonts w:asciiTheme="minorHAnsi" w:hAnsiTheme="minorHAnsi" w:cstheme="minorHAnsi"/>
          <w:color w:val="auto"/>
          <w:sz w:val="24"/>
          <w:szCs w:val="24"/>
        </w:rPr>
        <w:t>Nie</w:t>
      </w:r>
      <w:r w:rsidR="004C045A" w:rsidRPr="00620861">
        <w:rPr>
          <w:rFonts w:asciiTheme="minorHAnsi" w:hAnsiTheme="minorHAnsi" w:cstheme="minorHAnsi"/>
          <w:color w:val="auto"/>
          <w:sz w:val="24"/>
          <w:szCs w:val="24"/>
        </w:rPr>
        <w:br/>
      </w:r>
      <w:r w:rsidR="004C045A" w:rsidRPr="00620861">
        <w:rPr>
          <w:rFonts w:asciiTheme="minorHAnsi" w:eastAsia="MS Gothic" w:hAnsiTheme="minorHAnsi" w:cstheme="minorHAnsi"/>
          <w:sz w:val="24"/>
          <w:szCs w:val="24"/>
        </w:rPr>
        <w:t>Jeśli tak, potwierdzam</w:t>
      </w:r>
      <w:r w:rsidR="004C045A" w:rsidRPr="00620861">
        <w:rPr>
          <w:rFonts w:asciiTheme="minorHAnsi" w:eastAsia="MS Gothic" w:hAnsiTheme="minorHAnsi" w:cstheme="minorHAnsi"/>
          <w:b/>
          <w:bCs/>
          <w:sz w:val="24"/>
          <w:szCs w:val="24"/>
        </w:rPr>
        <w:t xml:space="preserve"> </w:t>
      </w:r>
      <w:r w:rsidR="004C045A" w:rsidRPr="00620861">
        <w:rPr>
          <w:rFonts w:asciiTheme="minorHAnsi" w:hAnsiTheme="minorHAnsi" w:cstheme="minorHAnsi"/>
          <w:sz w:val="24"/>
          <w:szCs w:val="24"/>
        </w:rPr>
        <w:t>zakończenie poprzedniego etapu inwestycji</w:t>
      </w:r>
      <w:r w:rsidR="00D76F9F" w:rsidRPr="00620861">
        <w:rPr>
          <w:rFonts w:asciiTheme="minorHAnsi" w:hAnsiTheme="minorHAnsi" w:cstheme="minorHAnsi"/>
          <w:sz w:val="24"/>
          <w:szCs w:val="24"/>
        </w:rPr>
        <w:t>.</w:t>
      </w:r>
    </w:p>
    <w:p w14:paraId="756142BD" w14:textId="3CD5038D" w:rsidR="0051356B" w:rsidRPr="00620861" w:rsidRDefault="00917321" w:rsidP="00620861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hAnsiTheme="minorHAnsi" w:cstheme="minorHAnsi"/>
          <w:sz w:val="24"/>
          <w:szCs w:val="24"/>
        </w:rPr>
      </w:pPr>
      <w:r w:rsidRPr="00620861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51356B" w:rsidRPr="00620861">
        <w:rPr>
          <w:rFonts w:asciiTheme="minorHAnsi" w:hAnsiTheme="minorHAnsi" w:cstheme="minorHAnsi"/>
          <w:sz w:val="24"/>
          <w:szCs w:val="24"/>
        </w:rPr>
        <w:t>działania przewidziane w ramach projektu będą komplementarne z projektami realizowanymi w ramach Krajowego Planu Odbudowy i Zwiększania Odporności.</w:t>
      </w:r>
    </w:p>
    <w:bookmarkEnd w:id="3"/>
    <w:p w14:paraId="35765A5C" w14:textId="5AA22122" w:rsidR="00CD67DF" w:rsidRPr="00620861" w:rsidRDefault="00CD67DF" w:rsidP="00620861">
      <w:pPr>
        <w:pStyle w:val="Bezodstpw"/>
        <w:spacing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18DE030D" w14:textId="1827BA34" w:rsidR="001930F4" w:rsidRDefault="001930F4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471F245F" w14:textId="77777777" w:rsidR="001930F4" w:rsidRPr="001930F4" w:rsidRDefault="001930F4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683346AE" w14:textId="77777777" w:rsidR="007A722F" w:rsidRPr="001930F4" w:rsidRDefault="007A722F" w:rsidP="009736D5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Default="008543A9" w:rsidP="00620861">
      <w:pPr>
        <w:pStyle w:val="Bezodstpw"/>
        <w:jc w:val="lef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7C4317" w:rsidRDefault="00FE1A43" w:rsidP="00620861">
      <w:pPr>
        <w:pStyle w:val="Bezodstpw"/>
        <w:jc w:val="lef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768D5" w14:textId="77777777" w:rsidR="00C360D8" w:rsidRDefault="00C360D8">
      <w:pPr>
        <w:spacing w:after="0" w:line="240" w:lineRule="auto"/>
      </w:pPr>
      <w:r>
        <w:separator/>
      </w:r>
    </w:p>
  </w:endnote>
  <w:endnote w:type="continuationSeparator" w:id="0">
    <w:p w14:paraId="3DF368C0" w14:textId="77777777" w:rsidR="00C360D8" w:rsidRDefault="00C3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7C96B" w14:textId="77777777" w:rsidR="00C360D8" w:rsidRDefault="00C360D8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0895827B" w14:textId="77777777" w:rsidR="00C360D8" w:rsidRDefault="00C360D8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5734B15C" w14:textId="7AF0F73B" w:rsidR="0022125B" w:rsidRPr="0022125B" w:rsidRDefault="0022125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22125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2125B">
        <w:rPr>
          <w:rFonts w:asciiTheme="minorHAnsi" w:hAnsiTheme="minorHAnsi" w:cstheme="minorHAnsi"/>
          <w:sz w:val="18"/>
          <w:szCs w:val="18"/>
        </w:rPr>
        <w:t xml:space="preserve"> Należy obligatoryjnie zaznaczyć jedną </w:t>
      </w:r>
      <w:r w:rsidR="00255D7D">
        <w:rPr>
          <w:rFonts w:asciiTheme="minorHAnsi" w:hAnsiTheme="minorHAnsi" w:cstheme="minorHAnsi"/>
          <w:sz w:val="18"/>
          <w:szCs w:val="18"/>
        </w:rPr>
        <w:t>z możliwości</w:t>
      </w:r>
      <w:r w:rsidRPr="0022125B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59FAA10C" w14:textId="7D50B621" w:rsidR="004C045A" w:rsidRDefault="004C04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125B">
        <w:rPr>
          <w:rFonts w:asciiTheme="minorHAnsi" w:hAnsiTheme="minorHAnsi" w:cstheme="minorHAnsi"/>
          <w:sz w:val="18"/>
          <w:szCs w:val="18"/>
        </w:rPr>
        <w:t xml:space="preserve">Należy obligatoryjnie zaznaczyć jedną </w:t>
      </w:r>
      <w:r>
        <w:rPr>
          <w:rFonts w:asciiTheme="minorHAnsi" w:hAnsiTheme="minorHAnsi" w:cstheme="minorHAnsi"/>
          <w:sz w:val="18"/>
          <w:szCs w:val="18"/>
        </w:rPr>
        <w:t>z możliwości</w:t>
      </w:r>
      <w:r w:rsidRPr="0022125B"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14:paraId="66171A62" w14:textId="77777777" w:rsidR="00917321" w:rsidRDefault="00917321" w:rsidP="009173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125B">
        <w:rPr>
          <w:rFonts w:asciiTheme="minorHAnsi" w:hAnsiTheme="minorHAnsi" w:cstheme="minorHAnsi"/>
          <w:sz w:val="18"/>
          <w:szCs w:val="18"/>
        </w:rPr>
        <w:t xml:space="preserve">Należy obligatoryjnie zaznaczyć jedną </w:t>
      </w:r>
      <w:r>
        <w:rPr>
          <w:rFonts w:asciiTheme="minorHAnsi" w:hAnsiTheme="minorHAnsi" w:cstheme="minorHAnsi"/>
          <w:sz w:val="18"/>
          <w:szCs w:val="18"/>
        </w:rPr>
        <w:t>z możliwości</w:t>
      </w:r>
      <w:r w:rsidRPr="0022125B">
        <w:rPr>
          <w:rFonts w:asciiTheme="minorHAnsi" w:hAnsiTheme="minorHAnsi" w:cstheme="minorHAnsi"/>
          <w:sz w:val="18"/>
          <w:szCs w:val="18"/>
        </w:rPr>
        <w:t>.</w:t>
      </w:r>
    </w:p>
    <w:p w14:paraId="3DE27203" w14:textId="1F5C02F0" w:rsidR="00917321" w:rsidRDefault="0091732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5F812EAF" w:rsidR="00F358BA" w:rsidRDefault="00E56FB0" w:rsidP="00620861">
    <w:pPr>
      <w:pStyle w:val="Nagwek"/>
      <w:ind w:left="-426" w:firstLine="426"/>
      <w:jc w:val="center"/>
    </w:pPr>
    <w:r>
      <w:rPr>
        <w:noProof/>
      </w:rPr>
      <w:drawing>
        <wp:inline distT="0" distB="0" distL="0" distR="0" wp14:anchorId="79E8D386" wp14:editId="2B803A93">
          <wp:extent cx="5800090" cy="464107"/>
          <wp:effectExtent l="0" t="0" r="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4641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88D3199"/>
    <w:multiLevelType w:val="hybridMultilevel"/>
    <w:tmpl w:val="5CC423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82489">
    <w:abstractNumId w:val="20"/>
  </w:num>
  <w:num w:numId="2" w16cid:durableId="982273554">
    <w:abstractNumId w:val="25"/>
  </w:num>
  <w:num w:numId="3" w16cid:durableId="1856075295">
    <w:abstractNumId w:val="0"/>
  </w:num>
  <w:num w:numId="4" w16cid:durableId="1146628689">
    <w:abstractNumId w:val="18"/>
  </w:num>
  <w:num w:numId="5" w16cid:durableId="1402411024">
    <w:abstractNumId w:val="26"/>
  </w:num>
  <w:num w:numId="6" w16cid:durableId="1959679182">
    <w:abstractNumId w:val="13"/>
  </w:num>
  <w:num w:numId="7" w16cid:durableId="1700350762">
    <w:abstractNumId w:val="3"/>
  </w:num>
  <w:num w:numId="8" w16cid:durableId="1825586451">
    <w:abstractNumId w:val="12"/>
  </w:num>
  <w:num w:numId="9" w16cid:durableId="1373578520">
    <w:abstractNumId w:val="11"/>
  </w:num>
  <w:num w:numId="10" w16cid:durableId="2018850858">
    <w:abstractNumId w:val="15"/>
  </w:num>
  <w:num w:numId="11" w16cid:durableId="412357971">
    <w:abstractNumId w:val="19"/>
  </w:num>
  <w:num w:numId="12" w16cid:durableId="1456564841">
    <w:abstractNumId w:val="2"/>
  </w:num>
  <w:num w:numId="13" w16cid:durableId="1419018053">
    <w:abstractNumId w:val="16"/>
  </w:num>
  <w:num w:numId="14" w16cid:durableId="1703288836">
    <w:abstractNumId w:val="9"/>
  </w:num>
  <w:num w:numId="15" w16cid:durableId="754743984">
    <w:abstractNumId w:val="8"/>
  </w:num>
  <w:num w:numId="16" w16cid:durableId="487788901">
    <w:abstractNumId w:val="28"/>
  </w:num>
  <w:num w:numId="17" w16cid:durableId="816066607">
    <w:abstractNumId w:val="17"/>
  </w:num>
  <w:num w:numId="18" w16cid:durableId="390924267">
    <w:abstractNumId w:val="27"/>
  </w:num>
  <w:num w:numId="19" w16cid:durableId="937173979">
    <w:abstractNumId w:val="5"/>
  </w:num>
  <w:num w:numId="20" w16cid:durableId="1051656706">
    <w:abstractNumId w:val="10"/>
  </w:num>
  <w:num w:numId="21" w16cid:durableId="380060080">
    <w:abstractNumId w:val="6"/>
  </w:num>
  <w:num w:numId="22" w16cid:durableId="1928805691">
    <w:abstractNumId w:val="22"/>
  </w:num>
  <w:num w:numId="23" w16cid:durableId="1952738852">
    <w:abstractNumId w:val="4"/>
  </w:num>
  <w:num w:numId="24" w16cid:durableId="729963908">
    <w:abstractNumId w:val="24"/>
  </w:num>
  <w:num w:numId="25" w16cid:durableId="396132065">
    <w:abstractNumId w:val="7"/>
  </w:num>
  <w:num w:numId="26" w16cid:durableId="25759019">
    <w:abstractNumId w:val="23"/>
  </w:num>
  <w:num w:numId="27" w16cid:durableId="1335453483">
    <w:abstractNumId w:val="1"/>
  </w:num>
  <w:num w:numId="28" w16cid:durableId="1344823559">
    <w:abstractNumId w:val="14"/>
  </w:num>
  <w:num w:numId="29" w16cid:durableId="16962270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06BF6"/>
    <w:rsid w:val="00013964"/>
    <w:rsid w:val="00016DB8"/>
    <w:rsid w:val="000214E6"/>
    <w:rsid w:val="00042DF7"/>
    <w:rsid w:val="0004359A"/>
    <w:rsid w:val="000446E4"/>
    <w:rsid w:val="00044D61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990"/>
    <w:rsid w:val="000F2BB9"/>
    <w:rsid w:val="00140FEA"/>
    <w:rsid w:val="00143F22"/>
    <w:rsid w:val="0015090D"/>
    <w:rsid w:val="0015405F"/>
    <w:rsid w:val="00157798"/>
    <w:rsid w:val="0018010C"/>
    <w:rsid w:val="00187005"/>
    <w:rsid w:val="00190322"/>
    <w:rsid w:val="0019268B"/>
    <w:rsid w:val="001930F4"/>
    <w:rsid w:val="001A05FA"/>
    <w:rsid w:val="001A0CB3"/>
    <w:rsid w:val="001A0E61"/>
    <w:rsid w:val="001A7BDF"/>
    <w:rsid w:val="001B0663"/>
    <w:rsid w:val="001B264B"/>
    <w:rsid w:val="001D0A24"/>
    <w:rsid w:val="001D4B1D"/>
    <w:rsid w:val="001D5111"/>
    <w:rsid w:val="001D7A83"/>
    <w:rsid w:val="001E2316"/>
    <w:rsid w:val="001E2C54"/>
    <w:rsid w:val="001F0723"/>
    <w:rsid w:val="00210784"/>
    <w:rsid w:val="00212732"/>
    <w:rsid w:val="00212D62"/>
    <w:rsid w:val="00212E56"/>
    <w:rsid w:val="0021371C"/>
    <w:rsid w:val="00213E1D"/>
    <w:rsid w:val="0022125B"/>
    <w:rsid w:val="002418F6"/>
    <w:rsid w:val="00241D86"/>
    <w:rsid w:val="00241F61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B46D8"/>
    <w:rsid w:val="002B63E8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F028D"/>
    <w:rsid w:val="002F4419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43D91"/>
    <w:rsid w:val="00346277"/>
    <w:rsid w:val="003515FA"/>
    <w:rsid w:val="00352A1E"/>
    <w:rsid w:val="00353A18"/>
    <w:rsid w:val="0035531C"/>
    <w:rsid w:val="00356074"/>
    <w:rsid w:val="00366CA9"/>
    <w:rsid w:val="0038008A"/>
    <w:rsid w:val="00391BBA"/>
    <w:rsid w:val="0039261D"/>
    <w:rsid w:val="00392D2D"/>
    <w:rsid w:val="003B6A01"/>
    <w:rsid w:val="003C5038"/>
    <w:rsid w:val="003D126A"/>
    <w:rsid w:val="003E0BB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81347"/>
    <w:rsid w:val="00481634"/>
    <w:rsid w:val="00485DA8"/>
    <w:rsid w:val="00494376"/>
    <w:rsid w:val="004A07B4"/>
    <w:rsid w:val="004A7E72"/>
    <w:rsid w:val="004B5255"/>
    <w:rsid w:val="004C045A"/>
    <w:rsid w:val="004D2C2A"/>
    <w:rsid w:val="004E2026"/>
    <w:rsid w:val="004E3244"/>
    <w:rsid w:val="004F4908"/>
    <w:rsid w:val="004F621C"/>
    <w:rsid w:val="005040D2"/>
    <w:rsid w:val="00506510"/>
    <w:rsid w:val="00511C98"/>
    <w:rsid w:val="0051356B"/>
    <w:rsid w:val="00516F6B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83758"/>
    <w:rsid w:val="00593B6B"/>
    <w:rsid w:val="005950EF"/>
    <w:rsid w:val="005A0DE0"/>
    <w:rsid w:val="005A638C"/>
    <w:rsid w:val="005A79D0"/>
    <w:rsid w:val="005B7F08"/>
    <w:rsid w:val="005C44D3"/>
    <w:rsid w:val="005C6CF4"/>
    <w:rsid w:val="005D2DF9"/>
    <w:rsid w:val="005E7A86"/>
    <w:rsid w:val="005F48F5"/>
    <w:rsid w:val="005F6A14"/>
    <w:rsid w:val="005F6FF5"/>
    <w:rsid w:val="00611A79"/>
    <w:rsid w:val="00611F37"/>
    <w:rsid w:val="00612FF3"/>
    <w:rsid w:val="00620861"/>
    <w:rsid w:val="00633159"/>
    <w:rsid w:val="0063394B"/>
    <w:rsid w:val="00634F67"/>
    <w:rsid w:val="00635A8E"/>
    <w:rsid w:val="0064031D"/>
    <w:rsid w:val="00646121"/>
    <w:rsid w:val="00662175"/>
    <w:rsid w:val="0067386A"/>
    <w:rsid w:val="00677646"/>
    <w:rsid w:val="00677CA9"/>
    <w:rsid w:val="00682012"/>
    <w:rsid w:val="0069335A"/>
    <w:rsid w:val="0069781D"/>
    <w:rsid w:val="006A1ED5"/>
    <w:rsid w:val="006A570B"/>
    <w:rsid w:val="006B0679"/>
    <w:rsid w:val="006C401F"/>
    <w:rsid w:val="006C7D0B"/>
    <w:rsid w:val="006D0130"/>
    <w:rsid w:val="006D1CC2"/>
    <w:rsid w:val="006D5E24"/>
    <w:rsid w:val="006E2F00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22CE"/>
    <w:rsid w:val="00752096"/>
    <w:rsid w:val="00753F39"/>
    <w:rsid w:val="007564AC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3BFB"/>
    <w:rsid w:val="007C4317"/>
    <w:rsid w:val="007C53BD"/>
    <w:rsid w:val="007D5611"/>
    <w:rsid w:val="007F0C5F"/>
    <w:rsid w:val="00811BF0"/>
    <w:rsid w:val="00823573"/>
    <w:rsid w:val="00834587"/>
    <w:rsid w:val="00835426"/>
    <w:rsid w:val="008419AC"/>
    <w:rsid w:val="00852609"/>
    <w:rsid w:val="00852721"/>
    <w:rsid w:val="008543A9"/>
    <w:rsid w:val="00861BD2"/>
    <w:rsid w:val="00866B30"/>
    <w:rsid w:val="008670EF"/>
    <w:rsid w:val="00870DF9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DDB"/>
    <w:rsid w:val="00915900"/>
    <w:rsid w:val="00917321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96442"/>
    <w:rsid w:val="009A4192"/>
    <w:rsid w:val="009B142C"/>
    <w:rsid w:val="009B56A7"/>
    <w:rsid w:val="009C056E"/>
    <w:rsid w:val="009C2259"/>
    <w:rsid w:val="009D1383"/>
    <w:rsid w:val="009F5670"/>
    <w:rsid w:val="00A000D9"/>
    <w:rsid w:val="00A02CFC"/>
    <w:rsid w:val="00A04D95"/>
    <w:rsid w:val="00A0707E"/>
    <w:rsid w:val="00A1534F"/>
    <w:rsid w:val="00A22A85"/>
    <w:rsid w:val="00A40990"/>
    <w:rsid w:val="00A414AD"/>
    <w:rsid w:val="00A45E38"/>
    <w:rsid w:val="00A46086"/>
    <w:rsid w:val="00A47F61"/>
    <w:rsid w:val="00A541BF"/>
    <w:rsid w:val="00A66A3C"/>
    <w:rsid w:val="00A7267E"/>
    <w:rsid w:val="00A8081A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C4C"/>
    <w:rsid w:val="00B3567C"/>
    <w:rsid w:val="00B45800"/>
    <w:rsid w:val="00B470B5"/>
    <w:rsid w:val="00B83289"/>
    <w:rsid w:val="00B87AF8"/>
    <w:rsid w:val="00B970EB"/>
    <w:rsid w:val="00BB646F"/>
    <w:rsid w:val="00BD29F9"/>
    <w:rsid w:val="00C01F04"/>
    <w:rsid w:val="00C102C0"/>
    <w:rsid w:val="00C1153C"/>
    <w:rsid w:val="00C12880"/>
    <w:rsid w:val="00C23D88"/>
    <w:rsid w:val="00C25180"/>
    <w:rsid w:val="00C360D8"/>
    <w:rsid w:val="00C479D0"/>
    <w:rsid w:val="00C56EEA"/>
    <w:rsid w:val="00C62334"/>
    <w:rsid w:val="00C7692A"/>
    <w:rsid w:val="00C81C7E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CF180C"/>
    <w:rsid w:val="00D06855"/>
    <w:rsid w:val="00D1042C"/>
    <w:rsid w:val="00D14CBB"/>
    <w:rsid w:val="00D17886"/>
    <w:rsid w:val="00D20578"/>
    <w:rsid w:val="00D26CF3"/>
    <w:rsid w:val="00D363EB"/>
    <w:rsid w:val="00D36BC3"/>
    <w:rsid w:val="00D55A0C"/>
    <w:rsid w:val="00D56424"/>
    <w:rsid w:val="00D63B26"/>
    <w:rsid w:val="00D64148"/>
    <w:rsid w:val="00D66446"/>
    <w:rsid w:val="00D728B3"/>
    <w:rsid w:val="00D7489B"/>
    <w:rsid w:val="00D76F9F"/>
    <w:rsid w:val="00D772F4"/>
    <w:rsid w:val="00D84BB8"/>
    <w:rsid w:val="00D85AC3"/>
    <w:rsid w:val="00D93229"/>
    <w:rsid w:val="00DA211D"/>
    <w:rsid w:val="00DA52CE"/>
    <w:rsid w:val="00DA6F28"/>
    <w:rsid w:val="00DB0902"/>
    <w:rsid w:val="00DB160C"/>
    <w:rsid w:val="00DB2AB4"/>
    <w:rsid w:val="00DB58C1"/>
    <w:rsid w:val="00DB643A"/>
    <w:rsid w:val="00DC6023"/>
    <w:rsid w:val="00DD2469"/>
    <w:rsid w:val="00DD5FA1"/>
    <w:rsid w:val="00DE45B8"/>
    <w:rsid w:val="00DE5913"/>
    <w:rsid w:val="00DF405B"/>
    <w:rsid w:val="00E01BEF"/>
    <w:rsid w:val="00E11BD8"/>
    <w:rsid w:val="00E13B2C"/>
    <w:rsid w:val="00E215A9"/>
    <w:rsid w:val="00E2283F"/>
    <w:rsid w:val="00E41AAA"/>
    <w:rsid w:val="00E42958"/>
    <w:rsid w:val="00E433B9"/>
    <w:rsid w:val="00E52B05"/>
    <w:rsid w:val="00E56FB0"/>
    <w:rsid w:val="00E635F5"/>
    <w:rsid w:val="00E67120"/>
    <w:rsid w:val="00E677E6"/>
    <w:rsid w:val="00E8466C"/>
    <w:rsid w:val="00E9229B"/>
    <w:rsid w:val="00E93906"/>
    <w:rsid w:val="00E94D05"/>
    <w:rsid w:val="00EA0B16"/>
    <w:rsid w:val="00EC0E71"/>
    <w:rsid w:val="00ED0AEC"/>
    <w:rsid w:val="00EF3DE7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locked/>
    <w:rsid w:val="0051356B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711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9. Zbiór oświadczeń wnioskodawcy</vt:lpstr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9. Zbiór oświadczeń wnioskodawcy</dc:title>
  <dc:subject/>
  <dc:creator>Beata Sitkiewicz</dc:creator>
  <cp:keywords/>
  <cp:lastModifiedBy>Małgorzata Gryniuk-Szumilak</cp:lastModifiedBy>
  <cp:revision>16</cp:revision>
  <dcterms:created xsi:type="dcterms:W3CDTF">2024-07-09T10:14:00Z</dcterms:created>
  <dcterms:modified xsi:type="dcterms:W3CDTF">2025-01-22T07:16:00Z</dcterms:modified>
</cp:coreProperties>
</file>